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9044" w14:textId="77777777" w:rsidR="0049791A" w:rsidRDefault="008D4A21">
      <w:pPr>
        <w:pStyle w:val="BodyText"/>
        <w:ind w:left="176"/>
        <w:rPr>
          <w:sz w:val="20"/>
        </w:rPr>
      </w:pPr>
      <w:r>
        <w:rPr>
          <w:noProof/>
          <w:sz w:val="20"/>
        </w:rPr>
        <w:drawing>
          <wp:inline distT="0" distB="0" distL="0" distR="0" wp14:anchorId="333D2461" wp14:editId="4BA9664B">
            <wp:extent cx="692335" cy="2613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2335" cy="261366"/>
                    </a:xfrm>
                    <a:prstGeom prst="rect">
                      <a:avLst/>
                    </a:prstGeom>
                  </pic:spPr>
                </pic:pic>
              </a:graphicData>
            </a:graphic>
          </wp:inline>
        </w:drawing>
      </w:r>
    </w:p>
    <w:p w14:paraId="3AE67050" w14:textId="77777777" w:rsidR="0067335D" w:rsidRDefault="0067335D" w:rsidP="0067335D">
      <w:pPr>
        <w:pStyle w:val="BodyText"/>
        <w:spacing w:before="219"/>
        <w:ind w:left="0" w:right="1054"/>
        <w:rPr>
          <w:sz w:val="12"/>
        </w:rPr>
      </w:pPr>
    </w:p>
    <w:p w14:paraId="116C2B0B" w14:textId="56AF063A" w:rsidR="0067335D" w:rsidRPr="0067335D" w:rsidRDefault="0067335D" w:rsidP="0067335D">
      <w:pPr>
        <w:pStyle w:val="BodyText"/>
        <w:spacing w:before="219"/>
        <w:ind w:left="0" w:right="1054"/>
        <w:jc w:val="center"/>
        <w:rPr>
          <w:b/>
          <w:bCs/>
          <w:sz w:val="12"/>
        </w:rPr>
      </w:pPr>
      <w:r w:rsidRPr="0067335D">
        <w:rPr>
          <w:b/>
          <w:bCs/>
          <w:sz w:val="24"/>
          <w:szCs w:val="24"/>
        </w:rPr>
        <w:t>COVID-19 Participant Information Form</w:t>
      </w:r>
    </w:p>
    <w:p w14:paraId="33950EA7" w14:textId="356F7F1C" w:rsidR="0049791A" w:rsidRPr="00FE3988" w:rsidRDefault="008D4A21" w:rsidP="0067335D">
      <w:pPr>
        <w:pStyle w:val="BodyText"/>
        <w:spacing w:before="219"/>
        <w:ind w:left="0" w:right="1054"/>
      </w:pPr>
      <w:r>
        <w:t xml:space="preserve">Due to the COVID-19 pandemic, and </w:t>
      </w:r>
      <w:proofErr w:type="gramStart"/>
      <w:r>
        <w:t>in an attempt to</w:t>
      </w:r>
      <w:proofErr w:type="gramEnd"/>
      <w:r>
        <w:t xml:space="preserve"> minimize the spread of the virus, Texas A&amp;M AgriLife Extension Service </w:t>
      </w:r>
      <w:r w:rsidR="00FE3988">
        <w:t>is asking program participants to review and follow the information</w:t>
      </w:r>
      <w:r w:rsidR="00E25E2B">
        <w:t xml:space="preserve"> below:</w:t>
      </w:r>
    </w:p>
    <w:p w14:paraId="785FFC46" w14:textId="77777777" w:rsidR="0049791A" w:rsidRDefault="0049791A">
      <w:pPr>
        <w:pStyle w:val="BodyText"/>
        <w:spacing w:before="11"/>
        <w:ind w:left="0"/>
        <w:rPr>
          <w:sz w:val="28"/>
        </w:rPr>
      </w:pPr>
    </w:p>
    <w:p w14:paraId="5256EC99" w14:textId="77777777" w:rsidR="0049791A" w:rsidRDefault="008D4A21">
      <w:pPr>
        <w:pStyle w:val="ListParagraph"/>
        <w:numPr>
          <w:ilvl w:val="0"/>
          <w:numId w:val="1"/>
        </w:numPr>
        <w:tabs>
          <w:tab w:val="left" w:pos="808"/>
        </w:tabs>
        <w:spacing w:before="186" w:line="228" w:lineRule="auto"/>
        <w:ind w:right="1155" w:hanging="360"/>
      </w:pPr>
      <w:r>
        <w:t>While</w:t>
      </w:r>
      <w:r>
        <w:rPr>
          <w:spacing w:val="-6"/>
        </w:rPr>
        <w:t xml:space="preserve"> </w:t>
      </w:r>
      <w:r>
        <w:t>at</w:t>
      </w:r>
      <w:r>
        <w:rPr>
          <w:spacing w:val="-3"/>
        </w:rPr>
        <w:t xml:space="preserve"> </w:t>
      </w:r>
      <w:r>
        <w:t>the</w:t>
      </w:r>
      <w:r>
        <w:rPr>
          <w:spacing w:val="-4"/>
        </w:rPr>
        <w:t xml:space="preserve"> </w:t>
      </w:r>
      <w:r>
        <w:t>event</w:t>
      </w:r>
      <w:r>
        <w:rPr>
          <w:spacing w:val="3"/>
        </w:rPr>
        <w:t xml:space="preserve"> </w:t>
      </w:r>
      <w:r>
        <w:t>I</w:t>
      </w:r>
      <w:r>
        <w:rPr>
          <w:spacing w:val="-6"/>
        </w:rPr>
        <w:t xml:space="preserve"> </w:t>
      </w:r>
      <w:r>
        <w:t>will</w:t>
      </w:r>
      <w:r>
        <w:rPr>
          <w:spacing w:val="-5"/>
        </w:rPr>
        <w:t xml:space="preserve"> </w:t>
      </w:r>
      <w:r>
        <w:t>maintain</w:t>
      </w:r>
      <w:r>
        <w:rPr>
          <w:spacing w:val="-3"/>
        </w:rPr>
        <w:t xml:space="preserve"> </w:t>
      </w:r>
      <w:r>
        <w:t>a</w:t>
      </w:r>
      <w:r>
        <w:rPr>
          <w:spacing w:val="-6"/>
        </w:rPr>
        <w:t xml:space="preserve"> </w:t>
      </w:r>
      <w:r>
        <w:t>minimum</w:t>
      </w:r>
      <w:r>
        <w:rPr>
          <w:spacing w:val="-2"/>
        </w:rPr>
        <w:t xml:space="preserve"> </w:t>
      </w:r>
      <w:r>
        <w:t>of</w:t>
      </w:r>
      <w:r>
        <w:rPr>
          <w:spacing w:val="-6"/>
        </w:rPr>
        <w:t xml:space="preserve"> </w:t>
      </w:r>
      <w:r>
        <w:t>6</w:t>
      </w:r>
      <w:r>
        <w:rPr>
          <w:spacing w:val="-4"/>
        </w:rPr>
        <w:t xml:space="preserve"> </w:t>
      </w:r>
      <w:r>
        <w:t>feet</w:t>
      </w:r>
      <w:r>
        <w:rPr>
          <w:spacing w:val="-8"/>
        </w:rPr>
        <w:t xml:space="preserve"> </w:t>
      </w:r>
      <w:r>
        <w:t>of separation</w:t>
      </w:r>
      <w:r>
        <w:rPr>
          <w:spacing w:val="-3"/>
        </w:rPr>
        <w:t xml:space="preserve"> </w:t>
      </w:r>
      <w:r>
        <w:t>from</w:t>
      </w:r>
      <w:r>
        <w:rPr>
          <w:spacing w:val="-3"/>
        </w:rPr>
        <w:t xml:space="preserve"> </w:t>
      </w:r>
      <w:r>
        <w:t>any</w:t>
      </w:r>
      <w:r>
        <w:rPr>
          <w:spacing w:val="-4"/>
        </w:rPr>
        <w:t xml:space="preserve"> </w:t>
      </w:r>
      <w:r>
        <w:t>other</w:t>
      </w:r>
      <w:r>
        <w:rPr>
          <w:spacing w:val="-1"/>
        </w:rPr>
        <w:t xml:space="preserve"> </w:t>
      </w:r>
      <w:r>
        <w:t>individuals</w:t>
      </w:r>
      <w:r>
        <w:rPr>
          <w:spacing w:val="-1"/>
        </w:rPr>
        <w:t xml:space="preserve"> </w:t>
      </w:r>
      <w:r>
        <w:t>not</w:t>
      </w:r>
      <w:r>
        <w:rPr>
          <w:spacing w:val="-1"/>
        </w:rPr>
        <w:t xml:space="preserve"> </w:t>
      </w:r>
      <w:r>
        <w:t>within</w:t>
      </w:r>
      <w:r>
        <w:rPr>
          <w:spacing w:val="-6"/>
        </w:rPr>
        <w:t xml:space="preserve"> </w:t>
      </w:r>
      <w:r>
        <w:t>my household.</w:t>
      </w:r>
    </w:p>
    <w:p w14:paraId="6BBF9B9F" w14:textId="77777777" w:rsidR="0049791A" w:rsidRDefault="0049791A">
      <w:pPr>
        <w:pStyle w:val="BodyText"/>
        <w:spacing w:before="11"/>
        <w:ind w:left="0"/>
        <w:rPr>
          <w:sz w:val="19"/>
        </w:rPr>
      </w:pPr>
    </w:p>
    <w:p w14:paraId="30C20E23" w14:textId="77777777" w:rsidR="0049791A" w:rsidRDefault="008D4A21">
      <w:pPr>
        <w:pStyle w:val="ListParagraph"/>
        <w:numPr>
          <w:ilvl w:val="0"/>
          <w:numId w:val="1"/>
        </w:numPr>
        <w:tabs>
          <w:tab w:val="left" w:pos="808"/>
        </w:tabs>
        <w:spacing w:line="245" w:lineRule="exact"/>
        <w:ind w:hanging="360"/>
      </w:pPr>
      <w:r>
        <w:t>I</w:t>
      </w:r>
      <w:r>
        <w:rPr>
          <w:spacing w:val="-9"/>
        </w:rPr>
        <w:t xml:space="preserve"> </w:t>
      </w:r>
      <w:r>
        <w:t>have</w:t>
      </w:r>
      <w:r>
        <w:rPr>
          <w:spacing w:val="-2"/>
        </w:rPr>
        <w:t xml:space="preserve"> </w:t>
      </w:r>
      <w:r>
        <w:t>not</w:t>
      </w:r>
      <w:r>
        <w:rPr>
          <w:spacing w:val="-3"/>
        </w:rPr>
        <w:t xml:space="preserve"> </w:t>
      </w:r>
      <w:r>
        <w:t>in</w:t>
      </w:r>
      <w:r>
        <w:rPr>
          <w:spacing w:val="-7"/>
        </w:rPr>
        <w:t xml:space="preserve"> </w:t>
      </w:r>
      <w:r>
        <w:t>the</w:t>
      </w:r>
      <w:r>
        <w:rPr>
          <w:spacing w:val="-2"/>
        </w:rPr>
        <w:t xml:space="preserve"> </w:t>
      </w:r>
      <w:r>
        <w:t>past</w:t>
      </w:r>
      <w:r>
        <w:rPr>
          <w:spacing w:val="-5"/>
        </w:rPr>
        <w:t xml:space="preserve"> </w:t>
      </w:r>
      <w:r>
        <w:t>7</w:t>
      </w:r>
      <w:r>
        <w:rPr>
          <w:spacing w:val="-3"/>
        </w:rPr>
        <w:t xml:space="preserve"> </w:t>
      </w:r>
      <w:r>
        <w:t>days</w:t>
      </w:r>
      <w:r>
        <w:rPr>
          <w:spacing w:val="-6"/>
        </w:rPr>
        <w:t xml:space="preserve"> </w:t>
      </w:r>
      <w:r>
        <w:t>exhibited</w:t>
      </w:r>
      <w:r>
        <w:rPr>
          <w:spacing w:val="-4"/>
        </w:rPr>
        <w:t xml:space="preserve"> </w:t>
      </w:r>
      <w:r>
        <w:t>any</w:t>
      </w:r>
      <w:r>
        <w:rPr>
          <w:spacing w:val="-5"/>
        </w:rPr>
        <w:t xml:space="preserve"> </w:t>
      </w:r>
      <w:r>
        <w:t>of</w:t>
      </w:r>
      <w:r>
        <w:rPr>
          <w:spacing w:val="-4"/>
        </w:rPr>
        <w:t xml:space="preserve"> </w:t>
      </w:r>
      <w:r>
        <w:t>the</w:t>
      </w:r>
      <w:r>
        <w:rPr>
          <w:spacing w:val="-4"/>
        </w:rPr>
        <w:t xml:space="preserve"> </w:t>
      </w:r>
      <w:r>
        <w:t>known</w:t>
      </w:r>
      <w:r>
        <w:rPr>
          <w:spacing w:val="-7"/>
        </w:rPr>
        <w:t xml:space="preserve"> </w:t>
      </w:r>
      <w:r>
        <w:t>symptoms</w:t>
      </w:r>
      <w:r>
        <w:rPr>
          <w:spacing w:val="-1"/>
        </w:rPr>
        <w:t xml:space="preserve"> </w:t>
      </w:r>
      <w:r>
        <w:t>of</w:t>
      </w:r>
      <w:r>
        <w:rPr>
          <w:spacing w:val="-1"/>
        </w:rPr>
        <w:t xml:space="preserve"> </w:t>
      </w:r>
      <w:r>
        <w:t>COVID-19,</w:t>
      </w:r>
      <w:r>
        <w:rPr>
          <w:spacing w:val="-5"/>
        </w:rPr>
        <w:t xml:space="preserve"> </w:t>
      </w:r>
      <w:r>
        <w:t>including:</w:t>
      </w:r>
    </w:p>
    <w:p w14:paraId="1FA5136F" w14:textId="77777777" w:rsidR="0049791A" w:rsidRDefault="008D4A21">
      <w:pPr>
        <w:pStyle w:val="ListParagraph"/>
        <w:numPr>
          <w:ilvl w:val="1"/>
          <w:numId w:val="1"/>
        </w:numPr>
        <w:tabs>
          <w:tab w:val="left" w:pos="1167"/>
          <w:tab w:val="left" w:pos="1168"/>
        </w:tabs>
        <w:spacing w:line="239" w:lineRule="exact"/>
      </w:pPr>
      <w:r>
        <w:t>Cough</w:t>
      </w:r>
    </w:p>
    <w:p w14:paraId="1AE73E14" w14:textId="77777777" w:rsidR="0049791A" w:rsidRDefault="008D4A21">
      <w:pPr>
        <w:pStyle w:val="ListParagraph"/>
        <w:numPr>
          <w:ilvl w:val="1"/>
          <w:numId w:val="1"/>
        </w:numPr>
        <w:tabs>
          <w:tab w:val="left" w:pos="1167"/>
          <w:tab w:val="left" w:pos="1168"/>
        </w:tabs>
      </w:pPr>
      <w:r>
        <w:t>Shortness of breath or difficulty</w:t>
      </w:r>
      <w:r>
        <w:rPr>
          <w:spacing w:val="-7"/>
        </w:rPr>
        <w:t xml:space="preserve"> </w:t>
      </w:r>
      <w:r>
        <w:t>breathing</w:t>
      </w:r>
    </w:p>
    <w:p w14:paraId="344533F2" w14:textId="77777777" w:rsidR="0049791A" w:rsidRDefault="008D4A21">
      <w:pPr>
        <w:pStyle w:val="ListParagraph"/>
        <w:numPr>
          <w:ilvl w:val="1"/>
          <w:numId w:val="1"/>
        </w:numPr>
        <w:tabs>
          <w:tab w:val="left" w:pos="1167"/>
          <w:tab w:val="left" w:pos="1168"/>
        </w:tabs>
      </w:pPr>
      <w:r>
        <w:t>Chills</w:t>
      </w:r>
    </w:p>
    <w:p w14:paraId="5DE6AAF8" w14:textId="77777777" w:rsidR="0049791A" w:rsidRDefault="008D4A21">
      <w:pPr>
        <w:pStyle w:val="ListParagraph"/>
        <w:numPr>
          <w:ilvl w:val="1"/>
          <w:numId w:val="1"/>
        </w:numPr>
        <w:tabs>
          <w:tab w:val="left" w:pos="1167"/>
          <w:tab w:val="left" w:pos="1168"/>
        </w:tabs>
      </w:pPr>
      <w:r>
        <w:t>Repeated shaking with</w:t>
      </w:r>
      <w:r>
        <w:rPr>
          <w:spacing w:val="-2"/>
        </w:rPr>
        <w:t xml:space="preserve"> </w:t>
      </w:r>
      <w:r>
        <w:t>chills</w:t>
      </w:r>
    </w:p>
    <w:p w14:paraId="7539E70C" w14:textId="77777777" w:rsidR="0049791A" w:rsidRDefault="008D4A21">
      <w:pPr>
        <w:pStyle w:val="ListParagraph"/>
        <w:numPr>
          <w:ilvl w:val="1"/>
          <w:numId w:val="1"/>
        </w:numPr>
        <w:tabs>
          <w:tab w:val="left" w:pos="1167"/>
          <w:tab w:val="left" w:pos="1168"/>
        </w:tabs>
      </w:pPr>
      <w:r>
        <w:t>Unexpected muscle</w:t>
      </w:r>
      <w:r>
        <w:rPr>
          <w:spacing w:val="-6"/>
        </w:rPr>
        <w:t xml:space="preserve"> </w:t>
      </w:r>
      <w:r>
        <w:t>pain</w:t>
      </w:r>
    </w:p>
    <w:p w14:paraId="4961BA55" w14:textId="77777777" w:rsidR="0049791A" w:rsidRDefault="008D4A21">
      <w:pPr>
        <w:pStyle w:val="ListParagraph"/>
        <w:numPr>
          <w:ilvl w:val="1"/>
          <w:numId w:val="1"/>
        </w:numPr>
        <w:tabs>
          <w:tab w:val="left" w:pos="1167"/>
          <w:tab w:val="left" w:pos="1168"/>
        </w:tabs>
      </w:pPr>
      <w:r>
        <w:t>Headache</w:t>
      </w:r>
    </w:p>
    <w:p w14:paraId="45363C33" w14:textId="77777777" w:rsidR="0049791A" w:rsidRDefault="008D4A21">
      <w:pPr>
        <w:pStyle w:val="ListParagraph"/>
        <w:numPr>
          <w:ilvl w:val="1"/>
          <w:numId w:val="1"/>
        </w:numPr>
        <w:tabs>
          <w:tab w:val="left" w:pos="1167"/>
          <w:tab w:val="left" w:pos="1168"/>
        </w:tabs>
      </w:pPr>
      <w:r>
        <w:t>Sore</w:t>
      </w:r>
      <w:r>
        <w:rPr>
          <w:spacing w:val="1"/>
        </w:rPr>
        <w:t xml:space="preserve"> </w:t>
      </w:r>
      <w:r>
        <w:t>throat</w:t>
      </w:r>
    </w:p>
    <w:p w14:paraId="4CB04AE4" w14:textId="77777777" w:rsidR="0049791A" w:rsidRDefault="008D4A21">
      <w:pPr>
        <w:pStyle w:val="ListParagraph"/>
        <w:numPr>
          <w:ilvl w:val="1"/>
          <w:numId w:val="1"/>
        </w:numPr>
        <w:tabs>
          <w:tab w:val="left" w:pos="1167"/>
          <w:tab w:val="left" w:pos="1168"/>
        </w:tabs>
      </w:pPr>
      <w:r>
        <w:t>Loss of taste or</w:t>
      </w:r>
      <w:r>
        <w:rPr>
          <w:spacing w:val="-9"/>
        </w:rPr>
        <w:t xml:space="preserve"> </w:t>
      </w:r>
      <w:r>
        <w:t>smell</w:t>
      </w:r>
    </w:p>
    <w:p w14:paraId="2235E8EB" w14:textId="0D1FF70E" w:rsidR="0049791A" w:rsidRDefault="008D4A21">
      <w:pPr>
        <w:pStyle w:val="ListParagraph"/>
        <w:numPr>
          <w:ilvl w:val="1"/>
          <w:numId w:val="1"/>
        </w:numPr>
        <w:tabs>
          <w:tab w:val="left" w:pos="1167"/>
          <w:tab w:val="left" w:pos="1168"/>
        </w:tabs>
      </w:pPr>
      <w:r>
        <w:t>Diarrhea</w:t>
      </w:r>
    </w:p>
    <w:p w14:paraId="09353BEB" w14:textId="77777777" w:rsidR="0049791A" w:rsidRDefault="008D4A21">
      <w:pPr>
        <w:pStyle w:val="ListParagraph"/>
        <w:numPr>
          <w:ilvl w:val="1"/>
          <w:numId w:val="1"/>
        </w:numPr>
        <w:tabs>
          <w:tab w:val="left" w:pos="1167"/>
          <w:tab w:val="left" w:pos="1168"/>
        </w:tabs>
        <w:spacing w:line="246" w:lineRule="exact"/>
      </w:pPr>
      <w:r>
        <w:t>Running a fever (or measuring a temperature of 100.0 degrees Fahrenheit or</w:t>
      </w:r>
      <w:r>
        <w:rPr>
          <w:spacing w:val="-32"/>
        </w:rPr>
        <w:t xml:space="preserve"> </w:t>
      </w:r>
      <w:r>
        <w:t>more)</w:t>
      </w:r>
    </w:p>
    <w:p w14:paraId="5A4850DB" w14:textId="77777777" w:rsidR="0049791A" w:rsidRDefault="0049791A">
      <w:pPr>
        <w:pStyle w:val="BodyText"/>
        <w:spacing w:before="6"/>
        <w:ind w:left="0"/>
        <w:rPr>
          <w:sz w:val="20"/>
        </w:rPr>
      </w:pPr>
    </w:p>
    <w:p w14:paraId="2352BB06" w14:textId="77777777" w:rsidR="0049791A" w:rsidRDefault="008D4A21">
      <w:pPr>
        <w:pStyle w:val="ListParagraph"/>
        <w:numPr>
          <w:ilvl w:val="0"/>
          <w:numId w:val="1"/>
        </w:numPr>
        <w:tabs>
          <w:tab w:val="left" w:pos="808"/>
        </w:tabs>
        <w:spacing w:line="240" w:lineRule="auto"/>
        <w:ind w:hanging="360"/>
      </w:pPr>
      <w:r>
        <w:t>In the past 14 days I have not been in contact with any person known to have contracted</w:t>
      </w:r>
      <w:r>
        <w:rPr>
          <w:spacing w:val="-27"/>
        </w:rPr>
        <w:t xml:space="preserve"> </w:t>
      </w:r>
      <w:r>
        <w:t>COVID-19.</w:t>
      </w:r>
    </w:p>
    <w:p w14:paraId="37DDAA60" w14:textId="77777777" w:rsidR="0049791A" w:rsidRDefault="0049791A">
      <w:pPr>
        <w:pStyle w:val="BodyText"/>
        <w:ind w:left="0"/>
        <w:rPr>
          <w:sz w:val="24"/>
        </w:rPr>
      </w:pPr>
    </w:p>
    <w:p w14:paraId="4DDDEC82" w14:textId="77777777" w:rsidR="0049791A" w:rsidRDefault="008D4A21">
      <w:pPr>
        <w:pStyle w:val="BodyText"/>
        <w:spacing w:before="155"/>
        <w:ind w:left="107" w:right="1054"/>
      </w:pPr>
      <w:r>
        <w:t xml:space="preserve">Face coverings are required at all events, unless the county hosting the event is exempt (requirements per County Judge, request to the Governor). All Texas A&amp;M University System facilities require the use of facial coverings regardless of County status. Programs occurring face to face are asked to follow the guidance of local health authorities </w:t>
      </w:r>
      <w:r>
        <w:rPr>
          <w:u w:val="single"/>
        </w:rPr>
        <w:t>according to the status in the host county.</w:t>
      </w:r>
    </w:p>
    <w:p w14:paraId="55C70394" w14:textId="77777777" w:rsidR="0049791A" w:rsidRDefault="0049791A">
      <w:pPr>
        <w:pStyle w:val="BodyText"/>
        <w:spacing w:before="7"/>
        <w:ind w:left="0"/>
        <w:rPr>
          <w:sz w:val="24"/>
        </w:rPr>
      </w:pPr>
    </w:p>
    <w:p w14:paraId="4EE12220" w14:textId="77777777" w:rsidR="0049791A" w:rsidRDefault="008D4A21">
      <w:pPr>
        <w:pStyle w:val="BodyText"/>
        <w:spacing w:before="91"/>
        <w:ind w:left="115" w:right="880"/>
      </w:pPr>
      <w:r>
        <w:t>I understand that it is recommended that I follow the minimum standard health protocols issued by the Texas Department of State Health Services and cited by the Texas Governor in his Executive Orders related to the</w:t>
      </w:r>
      <w:r>
        <w:rPr>
          <w:spacing w:val="-3"/>
        </w:rPr>
        <w:t xml:space="preserve"> </w:t>
      </w:r>
      <w:r>
        <w:t>pandemic.</w:t>
      </w:r>
    </w:p>
    <w:p w14:paraId="2DE70BE7" w14:textId="77777777" w:rsidR="0049791A" w:rsidRDefault="0049791A">
      <w:pPr>
        <w:pStyle w:val="BodyText"/>
        <w:spacing w:before="3"/>
        <w:ind w:left="0"/>
        <w:rPr>
          <w:sz w:val="18"/>
        </w:rPr>
      </w:pPr>
    </w:p>
    <w:p w14:paraId="13C07470" w14:textId="77777777" w:rsidR="0049791A" w:rsidRDefault="008D4A21">
      <w:pPr>
        <w:pStyle w:val="BodyText"/>
        <w:spacing w:before="91"/>
        <w:ind w:left="125" w:right="880"/>
      </w:pPr>
      <w:r>
        <w:t>I understand that the virus that causes COVID-19 can be spread to others by infected persons who have few or no symptoms. Even if an infected person is only mildly ill, the people they spread it to may become seriously ill or even die, especially if that person is 65 or older with pre-existing health conditions that place them at higher risk. Because</w:t>
      </w:r>
      <w:r>
        <w:rPr>
          <w:spacing w:val="-39"/>
        </w:rPr>
        <w:t xml:space="preserve"> </w:t>
      </w:r>
      <w:r>
        <w:t>of the hidden nature of this threat, everyone should rigorously follow the practices specified in the DSHS protocols, all of which facilitate a safe and measured reopening of Texas. The virus that causes COVID-19 is still circulating in our communities. We should continue to observe practices that protect everyone, including those who are most</w:t>
      </w:r>
      <w:r>
        <w:rPr>
          <w:spacing w:val="-35"/>
        </w:rPr>
        <w:t xml:space="preserve"> </w:t>
      </w:r>
      <w:r>
        <w:t>vulnerable.</w:t>
      </w:r>
    </w:p>
    <w:p w14:paraId="593FA628" w14:textId="77777777" w:rsidR="0049791A" w:rsidRDefault="0049791A">
      <w:pPr>
        <w:pStyle w:val="BodyText"/>
        <w:spacing w:before="9"/>
        <w:ind w:left="0"/>
        <w:rPr>
          <w:sz w:val="20"/>
        </w:rPr>
      </w:pPr>
    </w:p>
    <w:p w14:paraId="79D63295" w14:textId="77777777" w:rsidR="0049791A" w:rsidRDefault="008D4A21">
      <w:pPr>
        <w:pStyle w:val="BodyText"/>
        <w:ind w:left="115" w:right="1054"/>
      </w:pPr>
      <w:r>
        <w:t>I understand that AgriLife Extension cannot guarantee that I will not contract the virus, even when implementing screening protocols. I further understand that safety is a shared duty, COVID-19 is a shared risk, and all community members, including visitors, must take steps to promote health and safety. I acknowledge that I am assuming the risk that I may contract the virus by entering facilities, even when screening protocols and mitigation measures are implemented.</w:t>
      </w:r>
    </w:p>
    <w:p w14:paraId="295F671B" w14:textId="77777777" w:rsidR="0049791A" w:rsidRDefault="0049791A">
      <w:pPr>
        <w:pStyle w:val="BodyText"/>
        <w:spacing w:before="10"/>
        <w:ind w:left="0"/>
        <w:rPr>
          <w:sz w:val="25"/>
        </w:rPr>
      </w:pPr>
    </w:p>
    <w:p w14:paraId="4C033CB7" w14:textId="6EF46DE3" w:rsidR="0049791A" w:rsidRPr="00FE3988" w:rsidRDefault="0049791A">
      <w:pPr>
        <w:pStyle w:val="BodyText"/>
        <w:ind w:left="133" w:right="1054"/>
        <w:rPr>
          <w:strike/>
        </w:rPr>
      </w:pPr>
    </w:p>
    <w:sectPr w:rsidR="0049791A" w:rsidRPr="00FE3988">
      <w:type w:val="continuous"/>
      <w:pgSz w:w="12240" w:h="15840"/>
      <w:pgMar w:top="700" w:right="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C02AF"/>
    <w:multiLevelType w:val="hybridMultilevel"/>
    <w:tmpl w:val="3B185AD0"/>
    <w:lvl w:ilvl="0" w:tplc="595C950E">
      <w:start w:val="1"/>
      <w:numFmt w:val="decimal"/>
      <w:lvlText w:val="%1."/>
      <w:lvlJc w:val="left"/>
      <w:pPr>
        <w:ind w:left="807" w:hanging="361"/>
        <w:jc w:val="left"/>
      </w:pPr>
      <w:rPr>
        <w:rFonts w:ascii="Times New Roman" w:eastAsia="Times New Roman" w:hAnsi="Times New Roman" w:cs="Times New Roman" w:hint="default"/>
        <w:w w:val="100"/>
        <w:sz w:val="22"/>
        <w:szCs w:val="22"/>
      </w:rPr>
    </w:lvl>
    <w:lvl w:ilvl="1" w:tplc="CADABE30">
      <w:numFmt w:val="bullet"/>
      <w:lvlText w:val=""/>
      <w:lvlJc w:val="left"/>
      <w:pPr>
        <w:ind w:left="1167" w:hanging="360"/>
      </w:pPr>
      <w:rPr>
        <w:rFonts w:ascii="Wingdings" w:eastAsia="Wingdings" w:hAnsi="Wingdings" w:cs="Wingdings" w:hint="default"/>
        <w:w w:val="100"/>
        <w:sz w:val="22"/>
        <w:szCs w:val="22"/>
      </w:rPr>
    </w:lvl>
    <w:lvl w:ilvl="2" w:tplc="BDE80EAC">
      <w:numFmt w:val="bullet"/>
      <w:lvlText w:val="•"/>
      <w:lvlJc w:val="left"/>
      <w:pPr>
        <w:ind w:left="2320" w:hanging="360"/>
      </w:pPr>
      <w:rPr>
        <w:rFonts w:hint="default"/>
      </w:rPr>
    </w:lvl>
    <w:lvl w:ilvl="3" w:tplc="601A4A36">
      <w:numFmt w:val="bullet"/>
      <w:lvlText w:val="•"/>
      <w:lvlJc w:val="left"/>
      <w:pPr>
        <w:ind w:left="3480" w:hanging="360"/>
      </w:pPr>
      <w:rPr>
        <w:rFonts w:hint="default"/>
      </w:rPr>
    </w:lvl>
    <w:lvl w:ilvl="4" w:tplc="4DD8D1B6">
      <w:numFmt w:val="bullet"/>
      <w:lvlText w:val="•"/>
      <w:lvlJc w:val="left"/>
      <w:pPr>
        <w:ind w:left="4640" w:hanging="360"/>
      </w:pPr>
      <w:rPr>
        <w:rFonts w:hint="default"/>
      </w:rPr>
    </w:lvl>
    <w:lvl w:ilvl="5" w:tplc="CA6ACACA">
      <w:numFmt w:val="bullet"/>
      <w:lvlText w:val="•"/>
      <w:lvlJc w:val="left"/>
      <w:pPr>
        <w:ind w:left="5800" w:hanging="360"/>
      </w:pPr>
      <w:rPr>
        <w:rFonts w:hint="default"/>
      </w:rPr>
    </w:lvl>
    <w:lvl w:ilvl="6" w:tplc="301027F0">
      <w:numFmt w:val="bullet"/>
      <w:lvlText w:val="•"/>
      <w:lvlJc w:val="left"/>
      <w:pPr>
        <w:ind w:left="6960" w:hanging="360"/>
      </w:pPr>
      <w:rPr>
        <w:rFonts w:hint="default"/>
      </w:rPr>
    </w:lvl>
    <w:lvl w:ilvl="7" w:tplc="72220F9E">
      <w:numFmt w:val="bullet"/>
      <w:lvlText w:val="•"/>
      <w:lvlJc w:val="left"/>
      <w:pPr>
        <w:ind w:left="8120" w:hanging="360"/>
      </w:pPr>
      <w:rPr>
        <w:rFonts w:hint="default"/>
      </w:rPr>
    </w:lvl>
    <w:lvl w:ilvl="8" w:tplc="9E301FA8">
      <w:numFmt w:val="bullet"/>
      <w:lvlText w:val="•"/>
      <w:lvlJc w:val="left"/>
      <w:pPr>
        <w:ind w:left="92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1A"/>
    <w:rsid w:val="0049791A"/>
    <w:rsid w:val="0067335D"/>
    <w:rsid w:val="0088451A"/>
    <w:rsid w:val="008D4A21"/>
    <w:rsid w:val="00AA5AF9"/>
    <w:rsid w:val="00E25E2B"/>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0192"/>
  <w15:docId w15:val="{FCD196E7-D440-4FC9-994D-892FA52E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7"/>
    </w:pPr>
  </w:style>
  <w:style w:type="paragraph" w:styleId="ListParagraph">
    <w:name w:val="List Paragraph"/>
    <w:basedOn w:val="Normal"/>
    <w:uiPriority w:val="1"/>
    <w:qFormat/>
    <w:pPr>
      <w:spacing w:line="240" w:lineRule="exact"/>
      <w:ind w:left="116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E3988"/>
    <w:rPr>
      <w:sz w:val="16"/>
      <w:szCs w:val="16"/>
    </w:rPr>
  </w:style>
  <w:style w:type="paragraph" w:styleId="CommentText">
    <w:name w:val="annotation text"/>
    <w:basedOn w:val="Normal"/>
    <w:link w:val="CommentTextChar"/>
    <w:uiPriority w:val="99"/>
    <w:semiHidden/>
    <w:unhideWhenUsed/>
    <w:rsid w:val="00FE3988"/>
    <w:rPr>
      <w:sz w:val="20"/>
      <w:szCs w:val="20"/>
    </w:rPr>
  </w:style>
  <w:style w:type="character" w:customStyle="1" w:styleId="CommentTextChar">
    <w:name w:val="Comment Text Char"/>
    <w:basedOn w:val="DefaultParagraphFont"/>
    <w:link w:val="CommentText"/>
    <w:uiPriority w:val="99"/>
    <w:semiHidden/>
    <w:rsid w:val="00FE39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988"/>
    <w:rPr>
      <w:b/>
      <w:bCs/>
    </w:rPr>
  </w:style>
  <w:style w:type="character" w:customStyle="1" w:styleId="CommentSubjectChar">
    <w:name w:val="Comment Subject Char"/>
    <w:basedOn w:val="CommentTextChar"/>
    <w:link w:val="CommentSubject"/>
    <w:uiPriority w:val="99"/>
    <w:semiHidden/>
    <w:rsid w:val="00FE39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3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5184B3F8BEE4C833BEB05933A57C6" ma:contentTypeVersion="13" ma:contentTypeDescription="Create a new document." ma:contentTypeScope="" ma:versionID="fcf2427229255458d7ce82ea7e2c45d3">
  <xsd:schema xmlns:xsd="http://www.w3.org/2001/XMLSchema" xmlns:xs="http://www.w3.org/2001/XMLSchema" xmlns:p="http://schemas.microsoft.com/office/2006/metadata/properties" xmlns:ns3="d5f63291-70bb-491e-9d79-6a835c5aa79c" xmlns:ns4="00e9edd2-d07d-4b44-a8a2-06ac33d7bbe3" targetNamespace="http://schemas.microsoft.com/office/2006/metadata/properties" ma:root="true" ma:fieldsID="7d01b8b065084cf41fc32e7a1bf519e9" ns3:_="" ns4:_="">
    <xsd:import namespace="d5f63291-70bb-491e-9d79-6a835c5aa79c"/>
    <xsd:import namespace="00e9edd2-d07d-4b44-a8a2-06ac33d7bb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63291-70bb-491e-9d79-6a835c5aa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9edd2-d07d-4b44-a8a2-06ac33d7bb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154E8-7787-46F4-BF3E-8B5FC736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63291-70bb-491e-9d79-6a835c5aa79c"/>
    <ds:schemaRef ds:uri="00e9edd2-d07d-4b44-a8a2-06ac33d7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FD44E-4947-491F-A268-4CDC776BDE6A}">
  <ds:schemaRefs>
    <ds:schemaRef ds:uri="http://schemas.microsoft.com/sharepoint/v3/contenttype/forms"/>
  </ds:schemaRefs>
</ds:datastoreItem>
</file>

<file path=customXml/itemProps3.xml><?xml version="1.0" encoding="utf-8"?>
<ds:datastoreItem xmlns:ds="http://schemas.openxmlformats.org/officeDocument/2006/customXml" ds:itemID="{DC5BEC70-DC8C-43F2-83DF-A4DABAD66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 Burkham</dc:creator>
  <cp:lastModifiedBy>Karen D. Coleman</cp:lastModifiedBy>
  <cp:revision>3</cp:revision>
  <dcterms:created xsi:type="dcterms:W3CDTF">2020-07-21T19:17:00Z</dcterms:created>
  <dcterms:modified xsi:type="dcterms:W3CDTF">2020-07-22T21:19:00Z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Adobe Acrobat Pro 2017 17.11.30171</vt:lpwstr>
  </property>
  <property fmtid="{D5CDD505-2E9C-101B-9397-08002B2CF9AE}" pid="4" name="LastSaved">
    <vt:filetime>2020-07-17T00:00:00Z</vt:filetime>
  </property>
  <property fmtid="{D5CDD505-2E9C-101B-9397-08002B2CF9AE}" pid="5" name="ContentTypeId">
    <vt:lpwstr>0x0101007765184B3F8BEE4C833BEB05933A57C6</vt:lpwstr>
  </property>
</Properties>
</file>